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  <w:r/>
    </w:p>
    <w:p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ПОСТАНОВЛЯЕТ:</w:t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Внести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«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б утверждении государственной программы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» следующие изменения:</w:t>
      </w:r>
      <w:r/>
    </w:p>
    <w:p>
      <w:pPr>
        <w:jc w:val="both"/>
        <w:spacing w:line="230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1.1. </w:t>
      </w:r>
      <w:r>
        <w:rPr>
          <w:sz w:val="28"/>
          <w:szCs w:val="28"/>
          <w:lang w:eastAsia="en-US"/>
        </w:rPr>
        <w:t xml:space="preserve">Строку </w:t>
      </w:r>
      <w:r>
        <w:rPr>
          <w:sz w:val="28"/>
          <w:szCs w:val="28"/>
          <w:lang w:eastAsia="en-US"/>
        </w:rPr>
        <w:t xml:space="preserve">«Ресурсное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годам» </w:t>
      </w: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</w:rPr>
        <w:t xml:space="preserve">1 «Паспорт государственной программы Еврейской автономной области «Развитие промышленности в Еврейской автономной области» на 2022 – 2026 годы»:</w:t>
      </w:r>
      <w:r>
        <w:rPr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</w:rPr>
      </w:r>
      <w:r/>
    </w:p>
    <w:tbl>
      <w:tblPr>
        <w:tblW w:w="9526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6096"/>
      </w:tblGrid>
      <w:tr>
        <w:trPr>
          <w:trHeight w:val="5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на реализацию государственной программы составит 4</w:t>
            </w:r>
            <w:r>
              <w:rPr>
                <w:lang w:eastAsia="en-US"/>
              </w:rPr>
              <w:t xml:space="preserve">78</w:t>
            </w:r>
            <w:r>
              <w:rPr>
                <w:lang w:eastAsia="en-US"/>
              </w:rPr>
              <w:t xml:space="preserve">85</w:t>
            </w:r>
            <w:r>
              <w:rPr>
                <w:lang w:eastAsia="en-US"/>
              </w:rPr>
              <w:t xml:space="preserve">2,0</w:t>
            </w:r>
            <w:r>
              <w:rPr>
                <w:lang w:eastAsia="en-US"/>
              </w:rPr>
              <w:t xml:space="preserve"> тыс. рублей, в том числе:                                 (тыс. рублей)</w:t>
            </w:r>
            <w:r/>
          </w:p>
          <w:tbl>
            <w:tblPr>
              <w:tblStyle w:val="879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842"/>
              <w:gridCol w:w="1417"/>
              <w:gridCol w:w="1636"/>
              <w:gridCol w:w="915"/>
              <w:gridCol w:w="1134"/>
            </w:tblGrid>
            <w:tr>
              <w:trPr>
                <w:trHeight w:val="276"/>
              </w:trPr>
              <w:tc>
                <w:tcPr>
                  <w:tcBorders>
                    <w:left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r>
                    <w:rPr>
                      <w:lang w:eastAsia="en-US"/>
                    </w:rPr>
                    <w:t xml:space="preserve">Год</w:t>
                  </w:r>
                  <w:r/>
                </w:p>
              </w:tc>
              <w:tc>
                <w:tcPr>
                  <w:tcW w:w="1842" w:type="dxa"/>
                  <w:textDirection w:val="lrTb"/>
                  <w:noWrap w:val="false"/>
                </w:tcPr>
                <w:p>
                  <w:pPr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Федеральный бюджет</w:t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ind w:left="-79" w:right="-127"/>
                  </w:pPr>
                  <w:r>
                    <w:rPr>
                      <w:lang w:eastAsia="en-US"/>
                    </w:rPr>
                    <w:t xml:space="preserve">Областной бюджет</w:t>
                  </w:r>
                  <w:r/>
                </w:p>
              </w:tc>
              <w:tc>
                <w:tcPr>
                  <w:tcW w:w="1636" w:type="dxa"/>
                  <w:textDirection w:val="lrTb"/>
                  <w:noWrap w:val="false"/>
                </w:tcPr>
                <w:p>
                  <w:r>
                    <w:rPr>
                      <w:lang w:eastAsia="en-US"/>
                    </w:rPr>
                    <w:t xml:space="preserve">Всего</w:t>
                  </w:r>
                  <w:r/>
                </w:p>
              </w:tc>
              <w:tc>
                <w:tcPr>
                  <w:tcW w:w="915" w:type="dxa"/>
                  <w:textDirection w:val="lrTb"/>
                  <w:noWrap w:val="false"/>
                </w:tcPr>
                <w:p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</w:r>
                  <w:r/>
                </w:p>
              </w:tc>
              <w:tc>
                <w:tcPr>
                  <w:tcBorders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r>
                    <w:rPr>
                      <w:lang w:eastAsia="en-US"/>
                    </w:rPr>
                    <w:t xml:space="preserve">Всего</w:t>
                  </w:r>
                  <w:r/>
                </w:p>
              </w:tc>
            </w:tr>
            <w:tr>
              <w:trPr>
                <w:trHeight w:val="276"/>
              </w:trPr>
              <w:tc>
                <w:tcPr>
                  <w:tcBorders>
                    <w:left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2022</w:t>
                  </w:r>
                  <w:r/>
                </w:p>
              </w:tc>
              <w:tc>
                <w:tcPr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100553,2</w:t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10106,6</w:t>
                  </w:r>
                  <w:r/>
                </w:p>
              </w:tc>
              <w:tc>
                <w:tcPr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110659,8</w:t>
                  </w:r>
                  <w:r/>
                </w:p>
              </w:tc>
              <w:tc>
                <w:tcPr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100 000,0</w:t>
                  </w:r>
                  <w:r/>
                </w:p>
              </w:tc>
            </w:tr>
            <w:tr>
              <w:trPr>
                <w:trHeight w:val="276"/>
              </w:trPr>
              <w:tc>
                <w:tcPr>
                  <w:tcBorders>
                    <w:left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2023</w:t>
                  </w:r>
                  <w:r/>
                </w:p>
              </w:tc>
              <w:tc>
                <w:tcPr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30892,2</w:t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  <w:r>
                    <w:rPr>
                      <w:sz w:val="22"/>
                      <w:szCs w:val="22"/>
                    </w:rPr>
                    <w:t xml:space="preserve">1</w:t>
                  </w:r>
                  <w:r>
                    <w:rPr>
                      <w:sz w:val="22"/>
                      <w:szCs w:val="22"/>
                    </w:rPr>
                    <w:t xml:space="preserve">000,0</w:t>
                  </w:r>
                  <w:r/>
                </w:p>
              </w:tc>
              <w:tc>
                <w:tcPr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  <w:r>
                    <w:rPr>
                      <w:sz w:val="22"/>
                      <w:szCs w:val="22"/>
                    </w:rPr>
                    <w:t xml:space="preserve">1</w:t>
                  </w:r>
                  <w:r>
                    <w:rPr>
                      <w:sz w:val="22"/>
                      <w:szCs w:val="22"/>
                    </w:rPr>
                    <w:t xml:space="preserve">892,2</w:t>
                  </w:r>
                  <w:r/>
                </w:p>
              </w:tc>
              <w:tc>
                <w:tcPr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12100,0</w:t>
                  </w:r>
                  <w:r/>
                </w:p>
              </w:tc>
            </w:tr>
            <w:tr>
              <w:trPr>
                <w:trHeight w:val="276"/>
              </w:trPr>
              <w:tc>
                <w:tcPr>
                  <w:tcBorders>
                    <w:left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˂*˃</w:t>
                  </w:r>
                  <w:r/>
                </w:p>
              </w:tc>
              <w:tc>
                <w:tcPr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103500,0</w:t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13700,0</w:t>
                  </w:r>
                  <w:r/>
                </w:p>
              </w:tc>
              <w:tc>
                <w:tcPr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117200,0</w:t>
                  </w:r>
                  <w:r/>
                </w:p>
              </w:tc>
              <w:tc>
                <w:tcPr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17100,0</w:t>
                  </w:r>
                  <w:r/>
                </w:p>
              </w:tc>
            </w:tr>
            <w:tr>
              <w:trPr>
                <w:trHeight w:val="276"/>
              </w:trPr>
              <w:tc>
                <w:tcPr>
                  <w:tcBorders>
                    <w:left w:val="none" w:color="000000" w:sz="4" w:space="0"/>
                    <w:bottom w:val="single" w:color="auto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˂*˃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94500,0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12600,0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107100,0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bottom w:val="single" w:color="auto" w:sz="4" w:space="0"/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307000,0</w:t>
                  </w:r>
                  <w:r/>
                </w:p>
              </w:tc>
            </w:tr>
            <w:tr>
              <w:trPr>
                <w:trHeight w:val="294"/>
              </w:trPr>
              <w:tc>
                <w:tcPr>
                  <w:tcBorders>
                    <w:left w:val="none" w:color="000000" w:sz="4" w:space="0"/>
                    <w:bottom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˂*˃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90000,0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12000,0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102000,0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bottom w:val="none" w:color="000000" w:sz="4" w:space="0"/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/>
                </w:p>
              </w:tc>
            </w:tr>
            <w:tr>
              <w:trPr>
                <w:trHeight w:val="294"/>
              </w:trPr>
              <w:tc>
                <w:tcPr>
                  <w:tcBorders>
                    <w:left w:val="none" w:color="000000" w:sz="4" w:space="0"/>
                    <w:bottom w:val="none" w:color="000000" w:sz="4" w:space="0"/>
                  </w:tcBorders>
                  <w:tcW w:w="1168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Итого 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842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419445,4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59</w:t>
                  </w:r>
                  <w:r>
                    <w:rPr>
                      <w:sz w:val="22"/>
                      <w:szCs w:val="22"/>
                    </w:rPr>
                    <w:t xml:space="preserve">406,6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1636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  <w:r>
                    <w:rPr>
                      <w:sz w:val="22"/>
                      <w:szCs w:val="22"/>
                    </w:rPr>
                    <w:t xml:space="preserve">78</w:t>
                  </w:r>
                  <w:r>
                    <w:rPr>
                      <w:sz w:val="22"/>
                      <w:szCs w:val="22"/>
                    </w:rPr>
                    <w:t xml:space="preserve">852,0».</w:t>
                  </w:r>
                  <w:r/>
                </w:p>
              </w:tc>
              <w:tc>
                <w:tcPr>
                  <w:tcBorders>
                    <w:bottom w:val="none" w:color="000000" w:sz="4" w:space="0"/>
                  </w:tcBorders>
                  <w:tcW w:w="915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</w:r>
                  <w:r/>
                </w:p>
              </w:tc>
              <w:tc>
                <w:tcPr>
                  <w:tcBorders>
                    <w:bottom w:val="none" w:color="000000" w:sz="4" w:space="0"/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436200,0</w:t>
                  </w:r>
                  <w:r/>
                </w:p>
              </w:tc>
            </w:tr>
          </w:tbl>
          <w:p>
            <w:pPr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</w:r>
            <w:r/>
          </w:p>
        </w:tc>
      </w:tr>
    </w:tbl>
    <w:p>
      <w:pPr>
        <w:pStyle w:val="869"/>
        <w:jc w:val="both"/>
        <w:rPr>
          <w:rFonts w:ascii="Times New Roman" w:hAnsi="Times New Roman" w:cs="Times New Roman"/>
          <w:b w:val="0"/>
          <w:sz w:val="28"/>
          <w:szCs w:val="28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1" w:bottom="1276" w:left="1701" w:header="709" w:footer="709" w:gutter="0"/>
          <w:cols w:num="1" w:sep="0" w:space="720" w:equalWidth="1"/>
          <w:docGrid w:linePitch="360"/>
          <w:titlePg/>
        </w:sect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В разделе 10 «Ресурсное обеспечение реализации государственной программы»: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первый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третий изложить в следующей редакции: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в 2022 – 2026 годах составит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рублей, в том числе: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419445,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тыс. рублей;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406,6 тыс. рублей</w:t>
      </w:r>
      <w:r>
        <w:rPr>
          <w:sz w:val="28"/>
          <w:szCs w:val="28"/>
        </w:rPr>
        <w:t xml:space="preserve">.»;</w:t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таблице 3 «Ресурсное обеспечение реализации государственной программы Еврейской автономной области за счет средств областного бюджета </w:t>
      </w:r>
      <w:r>
        <w:rPr>
          <w:bCs/>
          <w:sz w:val="28"/>
          <w:szCs w:val="28"/>
        </w:rPr>
        <w:t xml:space="preserve">Еврейской автономной области»: </w:t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276" w:left="1701" w:header="709" w:footer="709" w:gutter="0"/>
          <w:cols w:num="1" w:sep="0" w:space="720" w:equalWidth="1"/>
          <w:docGrid w:linePitch="360"/>
        </w:sect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строки:</w:t>
      </w:r>
      <w:r/>
    </w:p>
    <w:tbl>
      <w:tblPr>
        <w:tblW w:w="1481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851"/>
        <w:gridCol w:w="844"/>
        <w:gridCol w:w="985"/>
        <w:gridCol w:w="1126"/>
        <w:gridCol w:w="985"/>
        <w:gridCol w:w="984"/>
        <w:gridCol w:w="981"/>
        <w:gridCol w:w="1122"/>
        <w:gridCol w:w="1121"/>
      </w:tblGrid>
      <w:tr>
        <w:trPr>
          <w:trHeight w:val="13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z w:val="22"/>
                <w:szCs w:val="22"/>
                <w:lang w:eastAsia="en-US"/>
              </w:rPr>
              <w:t xml:space="preserve">п</w:t>
            </w:r>
            <w:r>
              <w:rPr>
                <w:sz w:val="22"/>
                <w:szCs w:val="22"/>
                <w:lang w:eastAsia="en-US"/>
              </w:rPr>
              <w:t xml:space="preserve">/п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государственной программы, </w:t>
            </w:r>
            <w:r>
              <w:rPr>
                <w:sz w:val="22"/>
                <w:szCs w:val="22"/>
                <w:lang w:eastAsia="en-US"/>
              </w:rPr>
              <w:t xml:space="preserve">п</w:t>
            </w:r>
            <w:r>
              <w:rPr>
                <w:sz w:val="22"/>
                <w:szCs w:val="22"/>
                <w:lang w:eastAsia="en-US"/>
              </w:rPr>
              <w:t xml:space="preserve">одпрограммы, </w:t>
            </w:r>
            <w:r/>
          </w:p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основного мероприятия</w:t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W w:w="268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бюджетной классификации</w:t>
            </w:r>
            <w:r/>
          </w:p>
        </w:tc>
        <w:tc>
          <w:tcPr>
            <w:gridSpan w:val="6"/>
            <w:tcW w:w="631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расходов (тыс. рублей), годы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ГРБС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РзПр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ЦСР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2023</w:t>
            </w:r>
            <w:r/>
          </w:p>
        </w:tc>
        <w:tc>
          <w:tcPr>
            <w:tcW w:w="98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</w:t>
            </w:r>
            <w:r/>
          </w:p>
        </w:tc>
        <w:tc>
          <w:tcPr>
            <w:tcW w:w="112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2026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2698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</w:t>
            </w:r>
            <w:r/>
          </w:p>
        </w:tc>
        <w:tc>
          <w:tcPr>
            <w:tcW w:w="98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</w:t>
            </w:r>
            <w:r/>
          </w:p>
        </w:tc>
        <w:tc>
          <w:tcPr>
            <w:tcW w:w="112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</w:t>
            </w:r>
            <w:r/>
          </w:p>
        </w:tc>
      </w:tr>
      <w:tr>
        <w:trPr>
          <w:trHeight w:val="13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«1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Государственная программа «Развитие промышленности в Еврейской автономной области» на 2022 – 2026 годы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52.0.00.00000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61406,6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13100,0</w:t>
            </w:r>
            <w:r/>
          </w:p>
        </w:tc>
        <w:tc>
          <w:tcPr>
            <w:tcW w:w="98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13600,0</w:t>
            </w:r>
            <w:r/>
          </w:p>
        </w:tc>
        <w:tc>
          <w:tcPr>
            <w:tcW w:w="112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12600,0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Департамент экономики правительства области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52.0.00.00000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3300,0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1100,0</w:t>
            </w:r>
            <w:r/>
          </w:p>
        </w:tc>
        <w:tc>
          <w:tcPr>
            <w:tcW w:w="98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1600,0 </w:t>
            </w:r>
            <w:r/>
          </w:p>
        </w:tc>
        <w:tc>
          <w:tcPr>
            <w:tcW w:w="112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600,0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– Фонд «</w:t>
            </w:r>
            <w:r>
              <w:rPr>
                <w:sz w:val="22"/>
                <w:szCs w:val="22"/>
                <w:lang w:eastAsia="en-US"/>
              </w:rPr>
              <w:t xml:space="preserve">Микрокредитная</w:t>
            </w:r>
            <w:r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4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52.0.00.00000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58106,6</w:t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  <w:tc>
          <w:tcPr>
            <w:tcW w:w="98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  <w:tc>
          <w:tcPr>
            <w:tcW w:w="112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12000,0»</w:t>
            </w:r>
            <w:r/>
          </w:p>
        </w:tc>
      </w:tr>
    </w:tbl>
    <w:p>
      <w:pPr>
        <w:ind w:firstLine="709"/>
        <w:jc w:val="both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заменить строками:</w:t>
      </w:r>
      <w:r/>
    </w:p>
    <w:tbl>
      <w:tblPr>
        <w:tblW w:w="148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993"/>
        <w:gridCol w:w="851"/>
        <w:gridCol w:w="992"/>
        <w:gridCol w:w="1134"/>
        <w:gridCol w:w="992"/>
        <w:gridCol w:w="992"/>
        <w:gridCol w:w="993"/>
        <w:gridCol w:w="1134"/>
        <w:gridCol w:w="992"/>
      </w:tblGrid>
      <w:tr>
        <w:trPr>
          <w:trHeight w:val="13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«№ </w:t>
            </w:r>
            <w:r>
              <w:rPr>
                <w:sz w:val="22"/>
                <w:szCs w:val="22"/>
                <w:lang w:eastAsia="en-US"/>
              </w:rPr>
              <w:t xml:space="preserve">п</w:t>
            </w:r>
            <w:r>
              <w:rPr>
                <w:sz w:val="22"/>
                <w:szCs w:val="22"/>
                <w:lang w:eastAsia="en-US"/>
              </w:rPr>
              <w:t xml:space="preserve">/п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государственной программы, подпрограммы, основного мероприятия</w:t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W w:w="283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бюджетной классификации</w:t>
            </w:r>
            <w:r/>
          </w:p>
        </w:tc>
        <w:tc>
          <w:tcPr>
            <w:gridSpan w:val="6"/>
            <w:tcW w:w="6237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расходов (тыс. рублей), годы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ГРБС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РзПр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ЦСР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2023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2026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2698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</w:t>
            </w:r>
            <w:r/>
          </w:p>
        </w:tc>
      </w:tr>
      <w:tr>
        <w:trPr>
          <w:trHeight w:val="13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Государственная программа «Развитие промышленности в Еврейской автономной области» на 2022 – 2026 годы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</w:t>
            </w:r>
            <w:r>
              <w:rPr>
                <w:sz w:val="22"/>
                <w:szCs w:val="22"/>
                <w:lang w:eastAsia="en-US"/>
              </w:rPr>
              <w:t xml:space="preserve">406,6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000,0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13700,0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12600,0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Департамент экономики правительства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1700,0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– Фонд «</w:t>
            </w:r>
            <w:r>
              <w:rPr>
                <w:sz w:val="22"/>
                <w:szCs w:val="22"/>
                <w:lang w:eastAsia="en-US"/>
              </w:rPr>
              <w:t xml:space="preserve">Микрокредитная</w:t>
            </w:r>
            <w:r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52.0.00.00000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  <w:t xml:space="preserve">606,6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12000,0»;</w:t>
            </w:r>
            <w:r/>
          </w:p>
        </w:tc>
      </w:tr>
    </w:tbl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пункте 1.1: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строку</w:t>
      </w:r>
      <w:r>
        <w:rPr>
          <w:sz w:val="28"/>
          <w:szCs w:val="28"/>
          <w:lang w:eastAsia="en-US"/>
        </w:rPr>
        <w:t xml:space="preserve">:</w:t>
      </w:r>
      <w:r/>
    </w:p>
    <w:tbl>
      <w:tblPr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09"/>
        <w:gridCol w:w="709"/>
        <w:gridCol w:w="851"/>
        <w:gridCol w:w="992"/>
        <w:gridCol w:w="1134"/>
        <w:gridCol w:w="1134"/>
        <w:gridCol w:w="992"/>
        <w:gridCol w:w="993"/>
        <w:gridCol w:w="1134"/>
        <w:gridCol w:w="1134"/>
      </w:tblGrid>
      <w:tr>
        <w:trPr>
          <w:trHeight w:val="134"/>
        </w:trPr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«1.1</w:t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1 «Поддер</w:t>
            </w:r>
            <w:r>
              <w:rPr>
                <w:sz w:val="22"/>
                <w:szCs w:val="22"/>
                <w:lang w:eastAsia="en-US"/>
              </w:rPr>
              <w:t xml:space="preserve">жка проектов развития промышленности, развитие инфраструктуры и поддержка инвестиционных проектов»</w:t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61106,6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10106,6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13000,0</w:t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13500,0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12500,0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/>
          </w:p>
        </w:tc>
      </w:tr>
    </w:tbl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заменить строкой:</w:t>
      </w:r>
      <w:r/>
    </w:p>
    <w:tbl>
      <w:tblPr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10"/>
        <w:gridCol w:w="708"/>
        <w:gridCol w:w="851"/>
        <w:gridCol w:w="992"/>
        <w:gridCol w:w="1134"/>
        <w:gridCol w:w="1134"/>
        <w:gridCol w:w="992"/>
        <w:gridCol w:w="993"/>
        <w:gridCol w:w="1134"/>
        <w:gridCol w:w="1134"/>
      </w:tblGrid>
      <w:tr>
        <w:trPr>
          <w:trHeight w:val="134"/>
        </w:trPr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«1.1</w:t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1 «Поддержка проектов развития промышленности, развитие инфраструктуры и поддержка инвестиционных проектов»</w:t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/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59106,6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11000,0</w:t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13500,0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12500,0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/>
          </w:p>
        </w:tc>
      </w:tr>
    </w:tbl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подпункты 1.1.1</w:t>
      </w:r>
      <w:r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1.1.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 изложить в следующей редакции:</w:t>
      </w:r>
      <w:r/>
    </w:p>
    <w:tbl>
      <w:tblPr>
        <w:tblW w:w="147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10"/>
        <w:gridCol w:w="708"/>
        <w:gridCol w:w="851"/>
        <w:gridCol w:w="992"/>
        <w:gridCol w:w="1134"/>
        <w:gridCol w:w="1136"/>
        <w:gridCol w:w="990"/>
        <w:gridCol w:w="993"/>
        <w:gridCol w:w="1134"/>
        <w:gridCol w:w="1131"/>
      </w:tblGrid>
      <w:tr>
        <w:trPr>
          <w:trHeight w:val="134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</w:t>
            </w:r>
            <w:r>
              <w:rPr>
                <w:sz w:val="22"/>
                <w:szCs w:val="22"/>
                <w:lang w:eastAsia="en-US"/>
              </w:rPr>
              <w:t xml:space="preserve">1.1.1</w:t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Осуществление некоммерческой организацией - Фонд «</w:t>
            </w:r>
            <w:r>
              <w:rPr>
                <w:sz w:val="22"/>
                <w:szCs w:val="22"/>
              </w:rPr>
              <w:t xml:space="preserve">Микрокредитная</w:t>
            </w:r>
            <w:r>
              <w:rPr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Департамент экономики правительства области, некоммерческая организация – Фонд «</w:t>
            </w:r>
            <w:r>
              <w:rPr>
                <w:sz w:val="22"/>
                <w:szCs w:val="22"/>
                <w:lang w:eastAsia="en-US"/>
              </w:rPr>
              <w:t xml:space="preserve">Микрокредитная</w:t>
            </w:r>
            <w:r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  <w:r/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6000,0</w:t>
            </w:r>
            <w:r/>
          </w:p>
        </w:tc>
        <w:tc>
          <w:tcPr>
            <w:tcBorders>
              <w:bottom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2000,0</w:t>
            </w:r>
            <w:r/>
          </w:p>
        </w:tc>
        <w:tc>
          <w:tcPr>
            <w:tcBorders>
              <w:bottom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2000,0</w:t>
            </w:r>
            <w:r/>
          </w:p>
        </w:tc>
      </w:tr>
      <w:tr>
        <w:trPr>
          <w:trHeight w:val="134"/>
        </w:trPr>
        <w:tc>
          <w:tcPr>
            <w:tcBorders>
              <w:bottom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1.1.2</w:t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Финансовое обеспечение создание (капитализации) и </w:t>
            </w:r>
            <w:r>
              <w:rPr>
                <w:sz w:val="22"/>
                <w:szCs w:val="22"/>
                <w:lang w:eastAsia="en-US"/>
              </w:rPr>
              <w:t xml:space="preserve">(или) деятельности (</w:t>
            </w:r>
            <w:r>
              <w:rPr>
                <w:sz w:val="22"/>
                <w:szCs w:val="22"/>
                <w:lang w:eastAsia="en-US"/>
              </w:rPr>
              <w:t xml:space="preserve">докапитализации</w:t>
            </w:r>
            <w:r>
              <w:rPr>
                <w:sz w:val="22"/>
                <w:szCs w:val="22"/>
                <w:lang w:eastAsia="en-US"/>
              </w:rPr>
              <w:t xml:space="preserve">) регионального фонда развития промышленности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Департамент экономики правительства </w:t>
            </w:r>
            <w:r>
              <w:rPr>
                <w:sz w:val="22"/>
                <w:szCs w:val="22"/>
                <w:lang w:eastAsia="en-US"/>
              </w:rPr>
              <w:t xml:space="preserve">области, некоммерческая организация – Фонд «</w:t>
            </w:r>
            <w:r>
              <w:rPr>
                <w:sz w:val="22"/>
                <w:szCs w:val="22"/>
                <w:lang w:eastAsia="en-US"/>
              </w:rPr>
              <w:t xml:space="preserve">Микрокредитная</w:t>
            </w:r>
            <w:r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>
              <w:rPr>
                <w:sz w:val="22"/>
                <w:szCs w:val="22"/>
                <w:lang w:val="en-US" w:eastAsia="en-US"/>
              </w:rPr>
              <w:t xml:space="preserve">R59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en-US" w:eastAsia="en-US"/>
              </w:rPr>
              <w:t xml:space="preserve">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/>
          </w:p>
        </w:tc>
        <w:tc>
          <w:tcPr>
            <w:tcBorders>
              <w:bottom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/>
          </w:p>
        </w:tc>
        <w:tc>
          <w:tcPr>
            <w:tcBorders>
              <w:bottom w:val="single" w:color="auto" w:sz="4" w:space="0"/>
            </w:tcBorders>
            <w:tcW w:w="9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13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34"/>
        </w:trPr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>
              <w:rPr>
                <w:sz w:val="22"/>
                <w:szCs w:val="22"/>
                <w:lang w:val="en-US" w:eastAsia="en-US"/>
              </w:rPr>
              <w:t xml:space="preserve">R59</w:t>
            </w: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val="en-US" w:eastAsia="en-US"/>
              </w:rPr>
              <w:t xml:space="preserve">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40500,0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10500,0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1.1.3</w:t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промышленных предприятий на оплату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ресурсоснабжающих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по подключению к коммунальной инфраструктуре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рамках реализации инвестиционного проекта</w:t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/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</w:t>
            </w:r>
            <w:r>
              <w:rPr>
                <w:sz w:val="22"/>
                <w:szCs w:val="22"/>
                <w:lang w:eastAsia="en-US"/>
              </w:rPr>
              <w:t xml:space="preserve">5910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1000,0</w:t>
            </w:r>
            <w:r/>
          </w:p>
        </w:tc>
        <w:tc>
          <w:tcPr>
            <w:tcBorders>
              <w:bottom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</w:t>
            </w:r>
            <w:r>
              <w:rPr>
                <w:sz w:val="22"/>
                <w:szCs w:val="22"/>
                <w:lang w:eastAsia="en-US"/>
              </w:rPr>
              <w:t xml:space="preserve">5910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промышленных предприятий, связанных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приобретением нового оборудования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</w:t>
            </w:r>
            <w:r>
              <w:rPr>
                <w:sz w:val="22"/>
                <w:szCs w:val="22"/>
                <w:lang w:eastAsia="en-US"/>
              </w:rPr>
              <w:t xml:space="preserve">5910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»</w:t>
            </w:r>
            <w:r/>
          </w:p>
        </w:tc>
      </w:tr>
    </w:tbl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в пункте 1.3:</w:t>
      </w:r>
      <w:r/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строку:</w:t>
      </w:r>
      <w:r/>
    </w:p>
    <w:tbl>
      <w:tblPr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409"/>
        <w:gridCol w:w="709"/>
        <w:gridCol w:w="851"/>
        <w:gridCol w:w="992"/>
        <w:gridCol w:w="1134"/>
        <w:gridCol w:w="994"/>
        <w:gridCol w:w="990"/>
        <w:gridCol w:w="993"/>
        <w:gridCol w:w="1134"/>
        <w:gridCol w:w="1134"/>
      </w:tblGrid>
      <w:tr>
        <w:trPr>
          <w:trHeight w:val="134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</w:t>
            </w:r>
            <w:r>
              <w:rPr>
                <w:sz w:val="22"/>
                <w:szCs w:val="22"/>
                <w:lang w:eastAsia="en-US"/>
              </w:rPr>
              <w:t xml:space="preserve">1.3</w:t>
            </w:r>
            <w:r/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 «Адресная поддержка повышения производительности труда на предприятиях. Системные меры по повышению производительности труда»</w:t>
            </w:r>
            <w:r/>
          </w:p>
        </w:tc>
        <w:tc>
          <w:tcPr>
            <w:tcBorders>
              <w:top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200,0</w:t>
            </w:r>
            <w:r/>
          </w:p>
        </w:tc>
        <w:tc>
          <w:tcPr>
            <w:tcBorders>
              <w:top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»</w:t>
            </w:r>
            <w:r/>
          </w:p>
        </w:tc>
      </w:tr>
    </w:tbl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заменить строкой:</w:t>
      </w:r>
      <w:r/>
    </w:p>
    <w:tbl>
      <w:tblPr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409"/>
        <w:gridCol w:w="709"/>
        <w:gridCol w:w="851"/>
        <w:gridCol w:w="992"/>
        <w:gridCol w:w="1134"/>
        <w:gridCol w:w="994"/>
        <w:gridCol w:w="990"/>
        <w:gridCol w:w="993"/>
        <w:gridCol w:w="1134"/>
        <w:gridCol w:w="1134"/>
      </w:tblGrid>
      <w:tr>
        <w:trPr>
          <w:trHeight w:val="134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«1.</w:t>
            </w: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 «Адресная поддержка повышения производительности труда на предприятиях. Системные меры по повышению производительности труда»</w:t>
            </w:r>
            <w:r/>
          </w:p>
        </w:tc>
        <w:tc>
          <w:tcPr>
            <w:tcBorders>
              <w:top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200,0</w:t>
            </w:r>
            <w:r/>
          </w:p>
        </w:tc>
        <w:tc>
          <w:tcPr>
            <w:tcBorders>
              <w:top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200,0</w:t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»</w:t>
            </w:r>
            <w:r/>
          </w:p>
        </w:tc>
      </w:tr>
    </w:tbl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подпун</w:t>
      </w:r>
      <w:r>
        <w:rPr>
          <w:sz w:val="28"/>
          <w:szCs w:val="28"/>
          <w:lang w:eastAsia="en-US"/>
        </w:rPr>
        <w:t xml:space="preserve">кты</w:t>
      </w:r>
      <w:r>
        <w:rPr>
          <w:sz w:val="28"/>
          <w:szCs w:val="28"/>
          <w:lang w:eastAsia="en-US"/>
        </w:rPr>
        <w:t xml:space="preserve"> 1.3.1 и 1.3.2 изложить в следующей редакции:</w:t>
      </w:r>
      <w:r/>
    </w:p>
    <w:tbl>
      <w:tblPr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409"/>
        <w:gridCol w:w="709"/>
        <w:gridCol w:w="851"/>
        <w:gridCol w:w="992"/>
        <w:gridCol w:w="1134"/>
        <w:gridCol w:w="994"/>
        <w:gridCol w:w="990"/>
        <w:gridCol w:w="993"/>
        <w:gridCol w:w="1134"/>
        <w:gridCol w:w="1134"/>
      </w:tblGrid>
      <w:tr>
        <w:trPr>
          <w:trHeight w:val="134"/>
        </w:trPr>
        <w:tc>
          <w:tcPr>
            <w:tcW w:w="8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</w:t>
            </w:r>
            <w:r>
              <w:rPr>
                <w:sz w:val="22"/>
                <w:szCs w:val="22"/>
                <w:lang w:eastAsia="en-US"/>
              </w:rPr>
              <w:t xml:space="preserve">1.3.1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предприятиям - участникам, внедряющим мероприятия национального проекта «Производительность труда» под федеральным управлением (с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центром компетенции (далее – ФЦК)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W w:w="8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1.3.2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предприятиям – участникам, вовлеченным в национальный проект «Производительность труда», через получение адресной поддержки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»</w:t>
            </w:r>
            <w:r/>
          </w:p>
        </w:tc>
      </w:tr>
    </w:tbl>
    <w:p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- таблицу 4 «</w:t>
      </w:r>
      <w:r>
        <w:rPr>
          <w:sz w:val="28"/>
          <w:szCs w:val="28"/>
        </w:rPr>
        <w:t xml:space="preserve">Инфор</w:t>
      </w:r>
      <w:r>
        <w:rPr>
          <w:sz w:val="28"/>
          <w:szCs w:val="28"/>
        </w:rPr>
        <w:t xml:space="preserve">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</w:t>
      </w:r>
      <w:r>
        <w:rPr>
          <w:bCs/>
          <w:sz w:val="28"/>
          <w:szCs w:val="28"/>
        </w:rPr>
        <w:t xml:space="preserve">Еврейской автономной области» изложить в следующей редакции: </w:t>
      </w:r>
      <w:r/>
    </w:p>
    <w:p>
      <w:pPr>
        <w:ind w:left="1203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20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4</w:t>
      </w:r>
      <w:r/>
    </w:p>
    <w:p>
      <w:pPr>
        <w:ind w:left="1203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</w:t>
      </w:r>
      <w:r/>
    </w:p>
    <w:p>
      <w:pPr>
        <w:pStyle w:val="8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ресурсном обеспечении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областного бюджета и прогнозной оценке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привлекаемых на реализацию ее целей средств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бюджета, бюджетов муниципальных образований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внебюджетных источников Еврейской автономной области</w:t>
      </w:r>
      <w:r/>
    </w:p>
    <w:tbl>
      <w:tblPr>
        <w:tblStyle w:val="879"/>
        <w:tblW w:w="14235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2126"/>
        <w:gridCol w:w="1089"/>
        <w:gridCol w:w="1189"/>
        <w:gridCol w:w="1160"/>
        <w:gridCol w:w="1160"/>
        <w:gridCol w:w="1160"/>
        <w:gridCol w:w="1089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государственной программы, подпрограммы, основного мероприятия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ресурсного обеспечения</w:t>
            </w:r>
            <w:r/>
          </w:p>
        </w:tc>
        <w:tc>
          <w:tcPr>
            <w:gridSpan w:val="6"/>
            <w:tcW w:w="6847" w:type="dxa"/>
            <w:textDirection w:val="lrTb"/>
            <w:noWrap w:val="false"/>
          </w:tcPr>
          <w:p>
            <w:pPr>
              <w:pStyle w:val="869"/>
              <w:jc w:val="center"/>
              <w:spacing w:line="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Оценка расходов (тыс. рублей), годы</w:t>
            </w:r>
            <w:r/>
          </w:p>
        </w:tc>
      </w:tr>
      <w:tr>
        <w:trPr>
          <w:trHeight w:val="272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</w:t>
            </w:r>
            <w:r/>
          </w:p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/>
          </w:p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&lt;*&gt;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/>
          </w:p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&lt;*&gt;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</w:t>
            </w:r>
            <w:r/>
          </w:p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&lt;*&gt;</w:t>
            </w:r>
            <w:r/>
          </w:p>
        </w:tc>
      </w:tr>
    </w:tbl>
    <w:p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879"/>
        <w:tblW w:w="14235" w:type="dxa"/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2126"/>
        <w:gridCol w:w="1089"/>
        <w:gridCol w:w="1189"/>
        <w:gridCol w:w="1160"/>
        <w:gridCol w:w="1160"/>
        <w:gridCol w:w="1160"/>
        <w:gridCol w:w="1089"/>
      </w:tblGrid>
      <w:tr>
        <w:trPr>
          <w:trHeight w:val="272"/>
          <w:tblHeader/>
        </w:trPr>
        <w:tc>
          <w:tcPr>
            <w:tcW w:w="675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/>
          </w:p>
        </w:tc>
        <w:tc>
          <w:tcPr>
            <w:tcW w:w="4587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промышленности в Еврейской автономной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2022 - 2026 годы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478852,0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110 659,8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107100,0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59406,6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10106,6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12600,0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419445,4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100553,2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30892,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103500,0 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94500,0 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90000,0</w:t>
            </w:r>
            <w:r/>
          </w:p>
        </w:tc>
      </w:tr>
      <w:tr>
        <w:trPr/>
        <w:tc>
          <w:tcPr>
            <w:gridSpan w:val="9"/>
            <w:tcW w:w="14235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Задача 1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Улучшение условий для развития промышленности и привлечения инвестиций в сферу промышленного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производства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проектов развития промышленности, развитие инфраструктуры 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ддержка инвестиционных проектов»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552,0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110659,8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107000,0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106,6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10106,6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12500,0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419445,4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100553,2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30892,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103500,0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94500,0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90000,0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.1.1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некоммерческой организацией - Фонд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Микрокредитная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.1.2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создания (капитализации) и (или) деятельности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докапитализации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регионального фонда развития промышленности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439988,0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39988,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10000,0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389488,0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29488,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90000,0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ещение части затрат промышленных 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оплату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ресурсоснабжающих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по подключению к коммунальной инфраструктуре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рамках реализации инвестиционного проекта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6904,2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1904,2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5904,2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1404,2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.1.4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ещение части затрат промышленных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связанных с приобретением нового оборудования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.1.6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мероприятий по финансовому обеспечению деятельности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докапитализации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регионального фонда развития промышленности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10659,8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10659,8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106,6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106,6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10553,2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10553,2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.2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промышленной инфраструктуры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инфраструктуры поддержки деят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ельности в сфере промышленности»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.2.1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промышленным предприятиям на изготовление проектной документации по созданию индустриального (промышленного) парка, промышленной инфраструктуры на территории области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.3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Адресная поддержка повышения производительности труда на предприятиях. Системные меры по повышению производите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льности труда»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.3.1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предприятиям - участникам, внедряющим мероприятия национального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«Производительность труда»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 федеральным управлением (с ФЦК)</w:t>
            </w:r>
            <w:r/>
          </w:p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.3.2</w:t>
            </w:r>
            <w:r/>
          </w:p>
        </w:tc>
        <w:tc>
          <w:tcPr>
            <w:tcW w:w="4587" w:type="dxa"/>
            <w:vMerge w:val="restart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предприятиям - участникам, вовлеченным в национальный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«Производительность труда»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через получение адресной поддержки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100,0</w:t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0,0</w:t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4587" w:type="dxa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160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/>
          </w:p>
        </w:tc>
      </w:tr>
    </w:tbl>
    <w:p>
      <w:pPr>
        <w:pStyle w:val="871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7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124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&lt;*&gt; Объемы финансирования из федерального и областного бюджетов являются прогнозными и могут уточняться в течение действия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276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5 «Структура финансирования государственной программы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направлениям расходов» изложить в следующей редакции: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«Таблица 5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финансирования государственной программы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направлениям расходов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 рублей)</w:t>
      </w:r>
      <w:r/>
    </w:p>
    <w:tbl>
      <w:tblPr>
        <w:tblpPr w:horzAnchor="text" w:tblpX="108" w:vertAnchor="text" w:tblpY="1" w:leftFromText="180" w:topFromText="0" w:rightFromText="180" w:bottomFromText="160"/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275"/>
        <w:gridCol w:w="1134"/>
        <w:gridCol w:w="14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Финансовые затраты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 по годам: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2023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</w:t>
            </w:r>
            <w:r/>
          </w:p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</w:t>
            </w:r>
            <w:r/>
          </w:p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</w:t>
            </w:r>
            <w:r>
              <w:rPr>
                <w:sz w:val="22"/>
                <w:szCs w:val="22"/>
                <w:lang w:eastAsia="en-US"/>
              </w:rPr>
              <w:t xml:space="preserve">6</w:t>
            </w:r>
            <w:r/>
          </w:p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˂*˃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</w:t>
            </w:r>
            <w:r>
              <w:rPr>
                <w:sz w:val="22"/>
                <w:szCs w:val="22"/>
                <w:lang w:eastAsia="en-US"/>
              </w:rPr>
              <w:t xml:space="preserve">78</w:t>
            </w:r>
            <w:r>
              <w:rPr>
                <w:sz w:val="22"/>
                <w:szCs w:val="22"/>
                <w:lang w:eastAsia="en-US"/>
              </w:rPr>
              <w:t xml:space="preserve">852,0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110659,8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</w:t>
            </w: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892,2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117200,0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107100,0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102000,0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бюджет </w:t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</w:t>
            </w:r>
            <w:r>
              <w:rPr>
                <w:sz w:val="22"/>
                <w:szCs w:val="22"/>
                <w:lang w:eastAsia="en-US"/>
              </w:rPr>
              <w:t xml:space="preserve">406,6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000,0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13700,0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12600,0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419445,4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100553,2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30892,2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103500,0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94500,0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90000,0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Капитальные вложения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бюджет </w:t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НИОКР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расходы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бюджет </w:t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</w:t>
            </w:r>
            <w:r>
              <w:rPr>
                <w:sz w:val="22"/>
                <w:szCs w:val="22"/>
                <w:lang w:eastAsia="en-US"/>
              </w:rPr>
              <w:t xml:space="preserve">406,6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10106,6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  <w:t xml:space="preserve">000,0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13700,0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12600,0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419445,4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100553,2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30892,2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103500,0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94500,0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90000,0».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стоящее постановление вступает со дня его подписания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Р.Э. Гольдштейн</w:t>
      </w:r>
      <w:r/>
    </w:p>
    <w:p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sectPr>
      <w:footnotePr/>
      <w:endnotePr/>
      <w:type w:val="nextPage"/>
      <w:pgSz w:w="11906" w:h="16838" w:orient="portrait"/>
      <w:pgMar w:top="1134" w:right="851" w:bottom="1276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1541399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18</w:t>
        </w:r>
        <w:r>
          <w:fldChar w:fldCharType="end"/>
        </w:r>
        <w:r/>
      </w:p>
    </w:sdtContent>
  </w:sdt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9855987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3"/>
    <w:next w:val="8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4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3"/>
    <w:next w:val="853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4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4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4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4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4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4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3"/>
    <w:next w:val="853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4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3"/>
    <w:next w:val="853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4"/>
    <w:link w:val="700"/>
    <w:uiPriority w:val="10"/>
    <w:rPr>
      <w:sz w:val="48"/>
      <w:szCs w:val="48"/>
    </w:rPr>
  </w:style>
  <w:style w:type="paragraph" w:styleId="702">
    <w:name w:val="Subtitle"/>
    <w:basedOn w:val="853"/>
    <w:next w:val="853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4"/>
    <w:link w:val="702"/>
    <w:uiPriority w:val="11"/>
    <w:rPr>
      <w:sz w:val="24"/>
      <w:szCs w:val="24"/>
    </w:rPr>
  </w:style>
  <w:style w:type="paragraph" w:styleId="704">
    <w:name w:val="Quote"/>
    <w:basedOn w:val="853"/>
    <w:next w:val="853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3"/>
    <w:next w:val="853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4"/>
    <w:link w:val="859"/>
    <w:uiPriority w:val="99"/>
  </w:style>
  <w:style w:type="character" w:styleId="709">
    <w:name w:val="Footer Char"/>
    <w:basedOn w:val="854"/>
    <w:link w:val="861"/>
    <w:uiPriority w:val="99"/>
  </w:style>
  <w:style w:type="paragraph" w:styleId="710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1"/>
    <w:uiPriority w:val="99"/>
  </w:style>
  <w:style w:type="table" w:styleId="712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Footnote Text Char"/>
    <w:link w:val="881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>
    <w:name w:val="Hyperlink"/>
    <w:basedOn w:val="854"/>
    <w:uiPriority w:val="99"/>
    <w:semiHidden/>
    <w:unhideWhenUsed/>
    <w:rPr>
      <w:rFonts w:hint="default" w:ascii="Times New Roman" w:hAnsi="Times New Roman" w:cs="Times New Roman"/>
      <w:color w:val="0066cc"/>
      <w:u w:val="single"/>
    </w:rPr>
  </w:style>
  <w:style w:type="character" w:styleId="858">
    <w:name w:val="FollowedHyperlink"/>
    <w:basedOn w:val="854"/>
    <w:uiPriority w:val="99"/>
    <w:semiHidden/>
    <w:unhideWhenUsed/>
    <w:rPr>
      <w:color w:val="800080" w:themeColor="followedHyperlink"/>
      <w:u w:val="single"/>
    </w:rPr>
  </w:style>
  <w:style w:type="paragraph" w:styleId="859">
    <w:name w:val="Header"/>
    <w:basedOn w:val="853"/>
    <w:link w:val="860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Segoe UI" w:hAnsi="Segoe UI" w:cstheme="minorBidi"/>
      <w:sz w:val="22"/>
      <w:szCs w:val="22"/>
      <w:lang w:eastAsia="en-US"/>
    </w:rPr>
  </w:style>
  <w:style w:type="character" w:styleId="860" w:customStyle="1">
    <w:name w:val="Верхний колонтитул Знак"/>
    <w:basedOn w:val="854"/>
    <w:link w:val="859"/>
    <w:uiPriority w:val="99"/>
    <w:rPr>
      <w:rFonts w:ascii="Segoe UI" w:hAnsi="Segoe UI" w:eastAsia="Times New Roman"/>
    </w:rPr>
  </w:style>
  <w:style w:type="paragraph" w:styleId="861">
    <w:name w:val="Footer"/>
    <w:basedOn w:val="85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4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Message Header"/>
    <w:basedOn w:val="853"/>
    <w:link w:val="864"/>
    <w:uiPriority w:val="99"/>
    <w:semiHidden/>
    <w:unhideWhenUsed/>
    <w:pPr>
      <w:jc w:val="left"/>
    </w:pPr>
    <w:rPr>
      <w:sz w:val="28"/>
      <w:szCs w:val="20"/>
    </w:rPr>
  </w:style>
  <w:style w:type="character" w:styleId="864" w:customStyle="1">
    <w:name w:val="Шапка Знак"/>
    <w:basedOn w:val="854"/>
    <w:link w:val="863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5">
    <w:name w:val="Balloon Text"/>
    <w:basedOn w:val="853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4"/>
    <w:link w:val="86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7">
    <w:name w:val="No Spacing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List Paragraph"/>
    <w:basedOn w:val="853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69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1" w:customStyle="1">
    <w:name w:val="ConsPlusNormal"/>
    <w:pPr>
      <w:ind w:firstLine="720"/>
      <w:jc w:val="center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2" w:customStyle="1">
    <w:name w:val="ConsPlusNonformat"/>
    <w:uiPriority w:val="99"/>
    <w:pPr>
      <w:jc w:val="center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 w:customStyle="1">
    <w:name w:val="ConsPlusCel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Основной текст_"/>
    <w:basedOn w:val="854"/>
    <w:link w:val="875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875" w:customStyle="1">
    <w:name w:val="Основной текст6"/>
    <w:basedOn w:val="853"/>
    <w:link w:val="874"/>
    <w:uiPriority w:val="99"/>
    <w:pPr>
      <w:ind w:hanging="340"/>
      <w:jc w:val="right"/>
      <w:spacing w:after="600" w:line="240" w:lineRule="atLeast"/>
      <w:shd w:val="clear" w:color="auto" w:fill="ffffff"/>
      <w:widowControl w:val="off"/>
    </w:pPr>
    <w:rPr>
      <w:rFonts w:eastAsiaTheme="minorHAnsi"/>
      <w:sz w:val="23"/>
      <w:szCs w:val="23"/>
      <w:lang w:eastAsia="en-US"/>
    </w:rPr>
  </w:style>
  <w:style w:type="character" w:styleId="876">
    <w:name w:val="Placeholder Text"/>
    <w:basedOn w:val="854"/>
    <w:uiPriority w:val="99"/>
    <w:semiHidden/>
    <w:rPr>
      <w:rFonts w:hint="default" w:ascii="Times New Roman" w:hAnsi="Times New Roman" w:cs="Times New Roman"/>
      <w:color w:val="808080"/>
    </w:rPr>
  </w:style>
  <w:style w:type="character" w:styleId="877" w:customStyle="1">
    <w:name w:val="Основной текст1"/>
    <w:basedOn w:val="874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878" w:customStyle="1">
    <w:name w:val="Верхний колонтитул Знак1"/>
    <w:basedOn w:val="854"/>
    <w:uiPriority w:val="99"/>
    <w:semiHidden/>
    <w:rPr>
      <w:rFonts w:hint="default" w:ascii="Times New Roman" w:hAnsi="Times New Roman" w:cs="Times New Roman"/>
      <w:sz w:val="24"/>
      <w:szCs w:val="24"/>
      <w:lang w:eastAsia="ru-RU"/>
    </w:rPr>
  </w:style>
  <w:style w:type="table" w:styleId="879">
    <w:name w:val="Table Grid"/>
    <w:basedOn w:val="85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 w:customStyle="1">
    <w:name w:val="formattext"/>
    <w:basedOn w:val="853"/>
    <w:pPr>
      <w:jc w:val="left"/>
      <w:spacing w:before="100" w:beforeAutospacing="1" w:after="100" w:afterAutospacing="1"/>
    </w:pPr>
  </w:style>
  <w:style w:type="paragraph" w:styleId="881">
    <w:name w:val="footnote text"/>
    <w:basedOn w:val="853"/>
    <w:link w:val="882"/>
    <w:uiPriority w:val="99"/>
    <w:unhideWhenUsed/>
    <w:pPr>
      <w:jc w:val="left"/>
    </w:pPr>
    <w:rPr>
      <w:rFonts w:asciiTheme="minorHAnsi" w:hAnsiTheme="minorHAnsi" w:eastAsiaTheme="minorHAnsi" w:cstheme="minorBidi"/>
      <w:lang w:eastAsia="en-US"/>
    </w:rPr>
  </w:style>
  <w:style w:type="character" w:styleId="882" w:customStyle="1">
    <w:name w:val="Текст сноски Знак"/>
    <w:basedOn w:val="854"/>
    <w:link w:val="881"/>
    <w:uiPriority w:val="99"/>
    <w:rPr>
      <w:sz w:val="24"/>
      <w:szCs w:val="24"/>
    </w:rPr>
  </w:style>
  <w:style w:type="paragraph" w:styleId="883" w:customStyle="1">
    <w:name w:val="Обычный текст"/>
    <w:basedOn w:val="853"/>
    <w:link w:val="884"/>
    <w:pPr>
      <w:ind w:firstLine="709"/>
      <w:jc w:val="both"/>
    </w:pPr>
    <w:rPr>
      <w:rFonts w:ascii="Calibri Light" w:hAnsi="Calibri Light" w:eastAsia="Arial Unicode MS"/>
      <w:szCs w:val="28"/>
    </w:rPr>
  </w:style>
  <w:style w:type="character" w:styleId="884" w:customStyle="1">
    <w:name w:val="Обычный текст Знак"/>
    <w:link w:val="883"/>
    <w:rPr>
      <w:rFonts w:ascii="Calibri Light" w:hAnsi="Calibri Light" w:eastAsia="Arial Unicode MS" w:cs="Times New Roman"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417-F206-4563-AE35-B511FBD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revision>1068</cp:revision>
  <dcterms:created xsi:type="dcterms:W3CDTF">2020-11-23T00:49:00Z</dcterms:created>
  <dcterms:modified xsi:type="dcterms:W3CDTF">2023-01-11T05:58:10Z</dcterms:modified>
</cp:coreProperties>
</file>